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66" w:rsidRDefault="00111424">
      <w:bookmarkStart w:id="0" w:name="_GoBack"/>
      <w:bookmarkEnd w:id="0"/>
      <w:r>
        <w:rPr>
          <w:noProof/>
        </w:rPr>
        <w:drawing>
          <wp:inline distT="0" distB="0" distL="0" distR="0" wp14:anchorId="4032114D" wp14:editId="1B7CF0EE">
            <wp:extent cx="4560277" cy="3766037"/>
            <wp:effectExtent l="0" t="0" r="12065" b="635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32C3F489-71C2-48C3-88F2-E2E807F032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11424" w:rsidRDefault="00111424"/>
    <w:p w:rsidR="00111424" w:rsidRDefault="00111424">
      <w:r>
        <w:rPr>
          <w:noProof/>
        </w:rPr>
        <w:drawing>
          <wp:inline distT="0" distB="0" distL="0" distR="0" wp14:anchorId="100DEFBE" wp14:editId="4A42EBB5">
            <wp:extent cx="4572000" cy="3774831"/>
            <wp:effectExtent l="0" t="0" r="0" b="1651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2EE0A38C-B4BB-48D5-8FBE-4F906C1429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11424" w:rsidRDefault="00111424"/>
    <w:p w:rsidR="009F7D5C" w:rsidRDefault="009F7D5C"/>
    <w:p w:rsidR="009F7D5C" w:rsidRDefault="009F7D5C"/>
    <w:p w:rsidR="009F7D5C" w:rsidRDefault="0023449F">
      <w:r>
        <w:rPr>
          <w:noProof/>
        </w:rPr>
        <w:lastRenderedPageBreak/>
        <w:drawing>
          <wp:inline distT="0" distB="0" distL="0" distR="0" wp14:anchorId="06A65A92" wp14:editId="55742578">
            <wp:extent cx="5760720" cy="3495675"/>
            <wp:effectExtent l="0" t="0" r="11430" b="9525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81CB0F2F-1126-454D-9707-17843444BA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5973" w:rsidRDefault="00CD5973"/>
    <w:p w:rsidR="00CD5973" w:rsidRDefault="00CD5973"/>
    <w:p w:rsidR="00CD5973" w:rsidRDefault="00CD5973">
      <w:r>
        <w:rPr>
          <w:noProof/>
        </w:rPr>
        <w:drawing>
          <wp:inline distT="0" distB="0" distL="0" distR="0" wp14:anchorId="64A58E28" wp14:editId="7228DDE6">
            <wp:extent cx="4568338" cy="3795348"/>
            <wp:effectExtent l="0" t="0" r="3810" b="15240"/>
            <wp:docPr id="4" name="Grafikon 4">
              <a:extLst xmlns:a="http://schemas.openxmlformats.org/drawingml/2006/main">
                <a:ext uri="{FF2B5EF4-FFF2-40B4-BE49-F238E27FC236}">
                  <a16:creationId xmlns:a16="http://schemas.microsoft.com/office/drawing/2014/main" id="{ECFA58DC-5B4F-45F0-B896-339817BC21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D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5C"/>
    <w:rsid w:val="00111424"/>
    <w:rsid w:val="0023449F"/>
    <w:rsid w:val="00274301"/>
    <w:rsid w:val="00410466"/>
    <w:rsid w:val="005F3FF0"/>
    <w:rsid w:val="009F7D5C"/>
    <w:rsid w:val="00C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4A4F0-B043-4C39-A218-74AFC16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ilka\MOJE%20DELO\Podblega&#353;ke%20novice\2019\osit%20stevil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ilka\MOJE%20DELO\Podblega&#353;ke%20novice\2019\osit%20stevil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ilka\MOJE%20DELO\Podblega&#353;ke%20novice\2019\osit%20stevil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ilka\MOJE%20DELO\Podblega&#353;ke%20novice\2019\osit%20stevil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 b="1"/>
              <a:t>Otroci v OŠ Ivana Tavčarja</a:t>
            </a:r>
          </a:p>
        </c:rich>
      </c:tx>
      <c:layout>
        <c:manualLayout>
          <c:xMode val="edge"/>
          <c:yMode val="edge"/>
          <c:x val="0.32471711696460548"/>
          <c:y val="3.50025769794614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0.13459270127669876"/>
          <c:y val="0.10727406636811823"/>
          <c:w val="0.76552849750135799"/>
          <c:h val="0.64438272257222917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List1!$D$3</c:f>
              <c:strCache>
                <c:ptCount val="1"/>
                <c:pt idx="0">
                  <c:v>centralna šola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40000"/>
                  <a:lumOff val="60000"/>
                </a:schemeClr>
              </a:solidFill>
            </a:ln>
            <a:effectLst/>
          </c:spPr>
          <c:invertIfNegative val="0"/>
          <c:cat>
            <c:strRef>
              <c:f>List1!$B$4:$B$28</c:f>
              <c:strCache>
                <c:ptCount val="25"/>
                <c:pt idx="0">
                  <c:v>1994/95</c:v>
                </c:pt>
                <c:pt idx="1">
                  <c:v>1995/96</c:v>
                </c:pt>
                <c:pt idx="2">
                  <c:v>1996/97</c:v>
                </c:pt>
                <c:pt idx="3">
                  <c:v>1997/98</c:v>
                </c:pt>
                <c:pt idx="4">
                  <c:v>1998/99</c:v>
                </c:pt>
                <c:pt idx="5">
                  <c:v>1999/2000</c:v>
                </c:pt>
                <c:pt idx="6">
                  <c:v>2000/01</c:v>
                </c:pt>
                <c:pt idx="7">
                  <c:v>2001/02</c:v>
                </c:pt>
                <c:pt idx="8">
                  <c:v>2002/03</c:v>
                </c:pt>
                <c:pt idx="9">
                  <c:v>2003/04</c:v>
                </c:pt>
                <c:pt idx="10">
                  <c:v>2004/05</c:v>
                </c:pt>
                <c:pt idx="11">
                  <c:v>2005/06</c:v>
                </c:pt>
                <c:pt idx="12">
                  <c:v>2006/07</c:v>
                </c:pt>
                <c:pt idx="13">
                  <c:v>2007/08</c:v>
                </c:pt>
                <c:pt idx="14">
                  <c:v>2008/09</c:v>
                </c:pt>
                <c:pt idx="15">
                  <c:v>2009/10</c:v>
                </c:pt>
                <c:pt idx="16">
                  <c:v>2010/11</c:v>
                </c:pt>
                <c:pt idx="17">
                  <c:v>2011/12</c:v>
                </c:pt>
                <c:pt idx="18">
                  <c:v>2012/13</c:v>
                </c:pt>
                <c:pt idx="19">
                  <c:v>2013/14</c:v>
                </c:pt>
                <c:pt idx="20">
                  <c:v>2014/15</c:v>
                </c:pt>
                <c:pt idx="21">
                  <c:v>2015/16</c:v>
                </c:pt>
                <c:pt idx="22">
                  <c:v>2016/17</c:v>
                </c:pt>
                <c:pt idx="23">
                  <c:v>2017/18</c:v>
                </c:pt>
                <c:pt idx="24">
                  <c:v>2018/19</c:v>
                </c:pt>
              </c:strCache>
            </c:strRef>
          </c:cat>
          <c:val>
            <c:numRef>
              <c:f>List1!$D$4:$D$28</c:f>
              <c:numCache>
                <c:formatCode>General</c:formatCode>
                <c:ptCount val="25"/>
                <c:pt idx="0">
                  <c:v>29</c:v>
                </c:pt>
                <c:pt idx="1">
                  <c:v>28</c:v>
                </c:pt>
                <c:pt idx="2">
                  <c:v>28</c:v>
                </c:pt>
                <c:pt idx="3">
                  <c:v>21</c:v>
                </c:pt>
                <c:pt idx="4">
                  <c:v>20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24</c:v>
                </c:pt>
                <c:pt idx="9">
                  <c:v>24</c:v>
                </c:pt>
                <c:pt idx="10">
                  <c:v>24</c:v>
                </c:pt>
                <c:pt idx="11">
                  <c:v>25</c:v>
                </c:pt>
                <c:pt idx="12">
                  <c:v>24</c:v>
                </c:pt>
                <c:pt idx="13">
                  <c:v>23</c:v>
                </c:pt>
                <c:pt idx="14">
                  <c:v>23</c:v>
                </c:pt>
                <c:pt idx="15">
                  <c:v>23</c:v>
                </c:pt>
                <c:pt idx="16">
                  <c:v>22</c:v>
                </c:pt>
                <c:pt idx="17">
                  <c:v>22</c:v>
                </c:pt>
                <c:pt idx="18">
                  <c:v>22</c:v>
                </c:pt>
                <c:pt idx="19">
                  <c:v>22</c:v>
                </c:pt>
                <c:pt idx="20">
                  <c:v>22</c:v>
                </c:pt>
                <c:pt idx="21">
                  <c:v>22</c:v>
                </c:pt>
                <c:pt idx="22">
                  <c:v>22</c:v>
                </c:pt>
                <c:pt idx="23">
                  <c:v>23</c:v>
                </c:pt>
                <c:pt idx="2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8-4DF5-8DDE-5A02569EB42F}"/>
            </c:ext>
          </c:extLst>
        </c:ser>
        <c:ser>
          <c:idx val="2"/>
          <c:order val="2"/>
          <c:tx>
            <c:strRef>
              <c:f>List1!$E$3</c:f>
              <c:strCache>
                <c:ptCount val="1"/>
                <c:pt idx="0">
                  <c:v>podružnice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List1!$B$4:$B$28</c:f>
              <c:strCache>
                <c:ptCount val="25"/>
                <c:pt idx="0">
                  <c:v>1994/95</c:v>
                </c:pt>
                <c:pt idx="1">
                  <c:v>1995/96</c:v>
                </c:pt>
                <c:pt idx="2">
                  <c:v>1996/97</c:v>
                </c:pt>
                <c:pt idx="3">
                  <c:v>1997/98</c:v>
                </c:pt>
                <c:pt idx="4">
                  <c:v>1998/99</c:v>
                </c:pt>
                <c:pt idx="5">
                  <c:v>1999/2000</c:v>
                </c:pt>
                <c:pt idx="6">
                  <c:v>2000/01</c:v>
                </c:pt>
                <c:pt idx="7">
                  <c:v>2001/02</c:v>
                </c:pt>
                <c:pt idx="8">
                  <c:v>2002/03</c:v>
                </c:pt>
                <c:pt idx="9">
                  <c:v>2003/04</c:v>
                </c:pt>
                <c:pt idx="10">
                  <c:v>2004/05</c:v>
                </c:pt>
                <c:pt idx="11">
                  <c:v>2005/06</c:v>
                </c:pt>
                <c:pt idx="12">
                  <c:v>2006/07</c:v>
                </c:pt>
                <c:pt idx="13">
                  <c:v>2007/08</c:v>
                </c:pt>
                <c:pt idx="14">
                  <c:v>2008/09</c:v>
                </c:pt>
                <c:pt idx="15">
                  <c:v>2009/10</c:v>
                </c:pt>
                <c:pt idx="16">
                  <c:v>2010/11</c:v>
                </c:pt>
                <c:pt idx="17">
                  <c:v>2011/12</c:v>
                </c:pt>
                <c:pt idx="18">
                  <c:v>2012/13</c:v>
                </c:pt>
                <c:pt idx="19">
                  <c:v>2013/14</c:v>
                </c:pt>
                <c:pt idx="20">
                  <c:v>2014/15</c:v>
                </c:pt>
                <c:pt idx="21">
                  <c:v>2015/16</c:v>
                </c:pt>
                <c:pt idx="22">
                  <c:v>2016/17</c:v>
                </c:pt>
                <c:pt idx="23">
                  <c:v>2017/18</c:v>
                </c:pt>
                <c:pt idx="24">
                  <c:v>2018/19</c:v>
                </c:pt>
              </c:strCache>
            </c:strRef>
          </c:cat>
          <c:val>
            <c:numRef>
              <c:f>List1!$E$4:$E$28</c:f>
              <c:numCache>
                <c:formatCode>General</c:formatCode>
                <c:ptCount val="25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6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28-4DF5-8DDE-5A02569EB4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overlap val="100"/>
        <c:axId val="80091967"/>
        <c:axId val="80519871"/>
      </c:barChart>
      <c:lineChart>
        <c:grouping val="standard"/>
        <c:varyColors val="0"/>
        <c:ser>
          <c:idx val="0"/>
          <c:order val="0"/>
          <c:tx>
            <c:strRef>
              <c:f>List1!$C$3</c:f>
              <c:strCache>
                <c:ptCount val="1"/>
                <c:pt idx="0">
                  <c:v>št. učencev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List1!$B$4:$B$28</c:f>
              <c:strCache>
                <c:ptCount val="25"/>
                <c:pt idx="0">
                  <c:v>1994/95</c:v>
                </c:pt>
                <c:pt idx="1">
                  <c:v>1995/96</c:v>
                </c:pt>
                <c:pt idx="2">
                  <c:v>1996/97</c:v>
                </c:pt>
                <c:pt idx="3">
                  <c:v>1997/98</c:v>
                </c:pt>
                <c:pt idx="4">
                  <c:v>1998/99</c:v>
                </c:pt>
                <c:pt idx="5">
                  <c:v>1999/2000</c:v>
                </c:pt>
                <c:pt idx="6">
                  <c:v>2000/01</c:v>
                </c:pt>
                <c:pt idx="7">
                  <c:v>2001/02</c:v>
                </c:pt>
                <c:pt idx="8">
                  <c:v>2002/03</c:v>
                </c:pt>
                <c:pt idx="9">
                  <c:v>2003/04</c:v>
                </c:pt>
                <c:pt idx="10">
                  <c:v>2004/05</c:v>
                </c:pt>
                <c:pt idx="11">
                  <c:v>2005/06</c:v>
                </c:pt>
                <c:pt idx="12">
                  <c:v>2006/07</c:v>
                </c:pt>
                <c:pt idx="13">
                  <c:v>2007/08</c:v>
                </c:pt>
                <c:pt idx="14">
                  <c:v>2008/09</c:v>
                </c:pt>
                <c:pt idx="15">
                  <c:v>2009/10</c:v>
                </c:pt>
                <c:pt idx="16">
                  <c:v>2010/11</c:v>
                </c:pt>
                <c:pt idx="17">
                  <c:v>2011/12</c:v>
                </c:pt>
                <c:pt idx="18">
                  <c:v>2012/13</c:v>
                </c:pt>
                <c:pt idx="19">
                  <c:v>2013/14</c:v>
                </c:pt>
                <c:pt idx="20">
                  <c:v>2014/15</c:v>
                </c:pt>
                <c:pt idx="21">
                  <c:v>2015/16</c:v>
                </c:pt>
                <c:pt idx="22">
                  <c:v>2016/17</c:v>
                </c:pt>
                <c:pt idx="23">
                  <c:v>2017/18</c:v>
                </c:pt>
                <c:pt idx="24">
                  <c:v>2018/19</c:v>
                </c:pt>
              </c:strCache>
            </c:strRef>
          </c:cat>
          <c:val>
            <c:numRef>
              <c:f>List1!$C$4:$C$28</c:f>
              <c:numCache>
                <c:formatCode>General</c:formatCode>
                <c:ptCount val="25"/>
                <c:pt idx="0">
                  <c:v>942</c:v>
                </c:pt>
                <c:pt idx="1">
                  <c:v>945</c:v>
                </c:pt>
                <c:pt idx="2">
                  <c:v>946</c:v>
                </c:pt>
                <c:pt idx="3">
                  <c:v>571</c:v>
                </c:pt>
                <c:pt idx="4">
                  <c:v>561</c:v>
                </c:pt>
                <c:pt idx="5">
                  <c:v>540</c:v>
                </c:pt>
                <c:pt idx="6">
                  <c:v>515</c:v>
                </c:pt>
                <c:pt idx="7">
                  <c:v>587</c:v>
                </c:pt>
                <c:pt idx="8">
                  <c:v>588</c:v>
                </c:pt>
                <c:pt idx="9">
                  <c:v>582</c:v>
                </c:pt>
                <c:pt idx="10">
                  <c:v>578</c:v>
                </c:pt>
                <c:pt idx="11">
                  <c:v>594</c:v>
                </c:pt>
                <c:pt idx="12">
                  <c:v>593</c:v>
                </c:pt>
                <c:pt idx="13">
                  <c:v>590</c:v>
                </c:pt>
                <c:pt idx="14">
                  <c:v>597</c:v>
                </c:pt>
                <c:pt idx="15">
                  <c:v>598</c:v>
                </c:pt>
                <c:pt idx="16">
                  <c:v>592</c:v>
                </c:pt>
                <c:pt idx="17">
                  <c:v>579</c:v>
                </c:pt>
                <c:pt idx="18">
                  <c:v>576</c:v>
                </c:pt>
                <c:pt idx="19">
                  <c:v>581</c:v>
                </c:pt>
                <c:pt idx="20">
                  <c:v>588</c:v>
                </c:pt>
                <c:pt idx="21">
                  <c:v>590</c:v>
                </c:pt>
                <c:pt idx="22">
                  <c:v>598</c:v>
                </c:pt>
                <c:pt idx="23">
                  <c:v>602</c:v>
                </c:pt>
                <c:pt idx="24">
                  <c:v>604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428-4DF5-8DDE-5A02569EB4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117967"/>
        <c:axId val="80516959"/>
      </c:lineChart>
      <c:catAx>
        <c:axId val="80117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0516959"/>
        <c:crosses val="autoZero"/>
        <c:auto val="0"/>
        <c:lblAlgn val="ctr"/>
        <c:lblOffset val="100"/>
        <c:noMultiLvlLbl val="0"/>
      </c:catAx>
      <c:valAx>
        <c:axId val="80516959"/>
        <c:scaling>
          <c:orientation val="minMax"/>
          <c:max val="950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b="1"/>
                  <a:t>učenci</a:t>
                </a:r>
              </a:p>
            </c:rich>
          </c:tx>
          <c:layout>
            <c:manualLayout>
              <c:xMode val="edge"/>
              <c:yMode val="edge"/>
              <c:x val="5.2584963588834625E-2"/>
              <c:y val="3.552360451685073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0117967"/>
        <c:crosses val="autoZero"/>
        <c:crossBetween val="between"/>
      </c:valAx>
      <c:valAx>
        <c:axId val="80519871"/>
        <c:scaling>
          <c:orientation val="minMax"/>
          <c:max val="45"/>
          <c:min val="0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b="1"/>
                  <a:t>oddelki</a:t>
                </a:r>
              </a:p>
            </c:rich>
          </c:tx>
          <c:layout>
            <c:manualLayout>
              <c:xMode val="edge"/>
              <c:yMode val="edge"/>
              <c:x val="0.85749988432720192"/>
              <c:y val="4.007812300729852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0091967"/>
        <c:crosses val="max"/>
        <c:crossBetween val="between"/>
      </c:valAx>
      <c:catAx>
        <c:axId val="800919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0519871"/>
        <c:crosses val="autoZero"/>
        <c:auto val="1"/>
        <c:lblAlgn val="ctr"/>
        <c:lblOffset val="100"/>
        <c:noMultiLvlLbl val="0"/>
      </c:catAx>
      <c:spPr>
        <a:noFill/>
        <a:ln w="12700"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b="1"/>
              <a:t>Otroci v OŠ Poljane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0.11602537182852143"/>
          <c:y val="0.13151396711534902"/>
          <c:w val="0.78712970253718273"/>
          <c:h val="0.62519567101149698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List1!$D$34</c:f>
              <c:strCache>
                <c:ptCount val="1"/>
                <c:pt idx="0">
                  <c:v>Poljane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List1!$B$35:$B$56</c:f>
              <c:strCache>
                <c:ptCount val="22"/>
                <c:pt idx="0">
                  <c:v>1997/98</c:v>
                </c:pt>
                <c:pt idx="1">
                  <c:v>1998/99</c:v>
                </c:pt>
                <c:pt idx="2">
                  <c:v>1999/2000</c:v>
                </c:pt>
                <c:pt idx="3">
                  <c:v>2000/01</c:v>
                </c:pt>
                <c:pt idx="4">
                  <c:v>2001/02</c:v>
                </c:pt>
                <c:pt idx="5">
                  <c:v>2002/03</c:v>
                </c:pt>
                <c:pt idx="6">
                  <c:v>2003/04</c:v>
                </c:pt>
                <c:pt idx="7">
                  <c:v>2004/05</c:v>
                </c:pt>
                <c:pt idx="8">
                  <c:v>2005/06</c:v>
                </c:pt>
                <c:pt idx="9">
                  <c:v>2006/07</c:v>
                </c:pt>
                <c:pt idx="10">
                  <c:v>2007/08</c:v>
                </c:pt>
                <c:pt idx="11">
                  <c:v>2008/09</c:v>
                </c:pt>
                <c:pt idx="12">
                  <c:v>2009/10</c:v>
                </c:pt>
                <c:pt idx="13">
                  <c:v>2010/11</c:v>
                </c:pt>
                <c:pt idx="14">
                  <c:v>2011/12</c:v>
                </c:pt>
                <c:pt idx="15">
                  <c:v>2012/13</c:v>
                </c:pt>
                <c:pt idx="16">
                  <c:v>2013/14</c:v>
                </c:pt>
                <c:pt idx="17">
                  <c:v>2014/15</c:v>
                </c:pt>
                <c:pt idx="18">
                  <c:v>2015/16</c:v>
                </c:pt>
                <c:pt idx="19">
                  <c:v>2016/17</c:v>
                </c:pt>
                <c:pt idx="20">
                  <c:v>2017/18</c:v>
                </c:pt>
                <c:pt idx="21">
                  <c:v>2018/19</c:v>
                </c:pt>
              </c:strCache>
            </c:strRef>
          </c:cat>
          <c:val>
            <c:numRef>
              <c:f>List1!$D$35:$D$56</c:f>
              <c:numCache>
                <c:formatCode>General</c:formatCode>
                <c:ptCount val="22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20</c:v>
                </c:pt>
                <c:pt idx="7">
                  <c:v>19</c:v>
                </c:pt>
                <c:pt idx="8">
                  <c:v>19</c:v>
                </c:pt>
                <c:pt idx="9">
                  <c:v>19</c:v>
                </c:pt>
                <c:pt idx="10">
                  <c:v>18</c:v>
                </c:pt>
                <c:pt idx="11">
                  <c:v>20</c:v>
                </c:pt>
                <c:pt idx="12">
                  <c:v>19</c:v>
                </c:pt>
                <c:pt idx="13">
                  <c:v>18</c:v>
                </c:pt>
                <c:pt idx="14">
                  <c:v>18</c:v>
                </c:pt>
                <c:pt idx="15">
                  <c:v>18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20</c:v>
                </c:pt>
                <c:pt idx="20">
                  <c:v>21</c:v>
                </c:pt>
                <c:pt idx="2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AF-4DF3-96DB-52211B0D85D7}"/>
            </c:ext>
          </c:extLst>
        </c:ser>
        <c:ser>
          <c:idx val="2"/>
          <c:order val="2"/>
          <c:tx>
            <c:strRef>
              <c:f>List1!$E$34</c:f>
              <c:strCache>
                <c:ptCount val="1"/>
                <c:pt idx="0">
                  <c:v>Javorje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List1!$B$35:$B$56</c:f>
              <c:strCache>
                <c:ptCount val="22"/>
                <c:pt idx="0">
                  <c:v>1997/98</c:v>
                </c:pt>
                <c:pt idx="1">
                  <c:v>1998/99</c:v>
                </c:pt>
                <c:pt idx="2">
                  <c:v>1999/2000</c:v>
                </c:pt>
                <c:pt idx="3">
                  <c:v>2000/01</c:v>
                </c:pt>
                <c:pt idx="4">
                  <c:v>2001/02</c:v>
                </c:pt>
                <c:pt idx="5">
                  <c:v>2002/03</c:v>
                </c:pt>
                <c:pt idx="6">
                  <c:v>2003/04</c:v>
                </c:pt>
                <c:pt idx="7">
                  <c:v>2004/05</c:v>
                </c:pt>
                <c:pt idx="8">
                  <c:v>2005/06</c:v>
                </c:pt>
                <c:pt idx="9">
                  <c:v>2006/07</c:v>
                </c:pt>
                <c:pt idx="10">
                  <c:v>2007/08</c:v>
                </c:pt>
                <c:pt idx="11">
                  <c:v>2008/09</c:v>
                </c:pt>
                <c:pt idx="12">
                  <c:v>2009/10</c:v>
                </c:pt>
                <c:pt idx="13">
                  <c:v>2010/11</c:v>
                </c:pt>
                <c:pt idx="14">
                  <c:v>2011/12</c:v>
                </c:pt>
                <c:pt idx="15">
                  <c:v>2012/13</c:v>
                </c:pt>
                <c:pt idx="16">
                  <c:v>2013/14</c:v>
                </c:pt>
                <c:pt idx="17">
                  <c:v>2014/15</c:v>
                </c:pt>
                <c:pt idx="18">
                  <c:v>2015/16</c:v>
                </c:pt>
                <c:pt idx="19">
                  <c:v>2016/17</c:v>
                </c:pt>
                <c:pt idx="20">
                  <c:v>2017/18</c:v>
                </c:pt>
                <c:pt idx="21">
                  <c:v>2018/19</c:v>
                </c:pt>
              </c:strCache>
            </c:strRef>
          </c:cat>
          <c:val>
            <c:numRef>
              <c:f>List1!$E$35:$E$56</c:f>
              <c:numCache>
                <c:formatCode>General</c:formatCode>
                <c:ptCount val="22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16</c:v>
                </c:pt>
                <c:pt idx="10">
                  <c:v>15</c:v>
                </c:pt>
                <c:pt idx="11">
                  <c:v>17</c:v>
                </c:pt>
                <c:pt idx="12">
                  <c:v>17</c:v>
                </c:pt>
                <c:pt idx="13">
                  <c:v>16</c:v>
                </c:pt>
                <c:pt idx="14">
                  <c:v>16</c:v>
                </c:pt>
                <c:pt idx="15">
                  <c:v>16</c:v>
                </c:pt>
                <c:pt idx="16">
                  <c:v>17</c:v>
                </c:pt>
                <c:pt idx="17">
                  <c:v>17</c:v>
                </c:pt>
                <c:pt idx="18">
                  <c:v>18</c:v>
                </c:pt>
                <c:pt idx="19">
                  <c:v>17</c:v>
                </c:pt>
                <c:pt idx="20">
                  <c:v>18</c:v>
                </c:pt>
                <c:pt idx="2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AF-4DF3-96DB-52211B0D8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overlap val="100"/>
        <c:axId val="243908335"/>
        <c:axId val="2101718111"/>
      </c:barChart>
      <c:lineChart>
        <c:grouping val="standard"/>
        <c:varyColors val="0"/>
        <c:ser>
          <c:idx val="0"/>
          <c:order val="0"/>
          <c:tx>
            <c:strRef>
              <c:f>List1!$C$34</c:f>
              <c:strCache>
                <c:ptCount val="1"/>
                <c:pt idx="0">
                  <c:v> št. učencev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List1!$B$35:$B$56</c:f>
              <c:strCache>
                <c:ptCount val="22"/>
                <c:pt idx="0">
                  <c:v>1997/98</c:v>
                </c:pt>
                <c:pt idx="1">
                  <c:v>1998/99</c:v>
                </c:pt>
                <c:pt idx="2">
                  <c:v>1999/2000</c:v>
                </c:pt>
                <c:pt idx="3">
                  <c:v>2000/01</c:v>
                </c:pt>
                <c:pt idx="4">
                  <c:v>2001/02</c:v>
                </c:pt>
                <c:pt idx="5">
                  <c:v>2002/03</c:v>
                </c:pt>
                <c:pt idx="6">
                  <c:v>2003/04</c:v>
                </c:pt>
                <c:pt idx="7">
                  <c:v>2004/05</c:v>
                </c:pt>
                <c:pt idx="8">
                  <c:v>2005/06</c:v>
                </c:pt>
                <c:pt idx="9">
                  <c:v>2006/07</c:v>
                </c:pt>
                <c:pt idx="10">
                  <c:v>2007/08</c:v>
                </c:pt>
                <c:pt idx="11">
                  <c:v>2008/09</c:v>
                </c:pt>
                <c:pt idx="12">
                  <c:v>2009/10</c:v>
                </c:pt>
                <c:pt idx="13">
                  <c:v>2010/11</c:v>
                </c:pt>
                <c:pt idx="14">
                  <c:v>2011/12</c:v>
                </c:pt>
                <c:pt idx="15">
                  <c:v>2012/13</c:v>
                </c:pt>
                <c:pt idx="16">
                  <c:v>2013/14</c:v>
                </c:pt>
                <c:pt idx="17">
                  <c:v>2014/15</c:v>
                </c:pt>
                <c:pt idx="18">
                  <c:v>2015/16</c:v>
                </c:pt>
                <c:pt idx="19">
                  <c:v>2016/17</c:v>
                </c:pt>
                <c:pt idx="20">
                  <c:v>2017/18</c:v>
                </c:pt>
                <c:pt idx="21">
                  <c:v>2018/19</c:v>
                </c:pt>
              </c:strCache>
            </c:strRef>
          </c:cat>
          <c:val>
            <c:numRef>
              <c:f>List1!$C$35:$C$56</c:f>
              <c:numCache>
                <c:formatCode>General</c:formatCode>
                <c:ptCount val="22"/>
                <c:pt idx="0">
                  <c:v>361</c:v>
                </c:pt>
                <c:pt idx="1">
                  <c:v>349</c:v>
                </c:pt>
                <c:pt idx="2">
                  <c:v>344</c:v>
                </c:pt>
                <c:pt idx="3">
                  <c:v>328</c:v>
                </c:pt>
                <c:pt idx="4">
                  <c:v>327</c:v>
                </c:pt>
                <c:pt idx="5">
                  <c:v>315</c:v>
                </c:pt>
                <c:pt idx="6">
                  <c:v>353</c:v>
                </c:pt>
                <c:pt idx="7">
                  <c:v>336</c:v>
                </c:pt>
                <c:pt idx="8">
                  <c:v>323</c:v>
                </c:pt>
                <c:pt idx="9">
                  <c:v>330</c:v>
                </c:pt>
                <c:pt idx="10">
                  <c:v>328</c:v>
                </c:pt>
                <c:pt idx="11">
                  <c:v>347</c:v>
                </c:pt>
                <c:pt idx="12">
                  <c:v>329</c:v>
                </c:pt>
                <c:pt idx="13">
                  <c:v>316</c:v>
                </c:pt>
                <c:pt idx="14">
                  <c:v>318</c:v>
                </c:pt>
                <c:pt idx="15">
                  <c:v>317</c:v>
                </c:pt>
                <c:pt idx="16">
                  <c:v>322</c:v>
                </c:pt>
                <c:pt idx="17">
                  <c:v>338</c:v>
                </c:pt>
                <c:pt idx="18">
                  <c:v>388</c:v>
                </c:pt>
                <c:pt idx="19">
                  <c:v>359</c:v>
                </c:pt>
                <c:pt idx="20">
                  <c:v>373</c:v>
                </c:pt>
                <c:pt idx="21">
                  <c:v>388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2AF-4DF3-96DB-52211B0D8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939135"/>
        <c:axId val="2101707295"/>
      </c:lineChart>
      <c:catAx>
        <c:axId val="243939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01707295"/>
        <c:crosses val="autoZero"/>
        <c:auto val="1"/>
        <c:lblAlgn val="ctr"/>
        <c:lblOffset val="100"/>
        <c:noMultiLvlLbl val="0"/>
      </c:catAx>
      <c:valAx>
        <c:axId val="2101707295"/>
        <c:scaling>
          <c:orientation val="minMax"/>
          <c:max val="400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b="1"/>
                  <a:t>učenci</a:t>
                </a:r>
              </a:p>
            </c:rich>
          </c:tx>
          <c:layout>
            <c:manualLayout>
              <c:xMode val="edge"/>
              <c:yMode val="edge"/>
              <c:x val="0.05"/>
              <c:y val="4.1722397638463818E-2"/>
            </c:manualLayout>
          </c:layout>
          <c:overlay val="0"/>
          <c:spPr>
            <a:noFill/>
            <a:ln w="0">
              <a:solidFill>
                <a:schemeClr val="tx1">
                  <a:alpha val="98000"/>
                </a:schemeClr>
              </a:solidFill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43939135"/>
        <c:crosses val="autoZero"/>
        <c:crossBetween val="between"/>
      </c:valAx>
      <c:valAx>
        <c:axId val="2101718111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b="1"/>
                  <a:t>oddelki</a:t>
                </a:r>
              </a:p>
            </c:rich>
          </c:tx>
          <c:layout>
            <c:manualLayout>
              <c:xMode val="edge"/>
              <c:yMode val="edge"/>
              <c:x val="0.8556111111111111"/>
              <c:y val="4.50867866667408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43908335"/>
        <c:crosses val="max"/>
        <c:crossBetween val="between"/>
      </c:valAx>
      <c:catAx>
        <c:axId val="24390833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0171811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b="1"/>
              <a:t>Otroci v vrtcih Zala</a:t>
            </a:r>
            <a:r>
              <a:rPr lang="sl-SI" b="1" baseline="0"/>
              <a:t> in Agata</a:t>
            </a:r>
            <a:endParaRPr lang="sl-SI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0.10399759405074367"/>
          <c:y val="0.16179342550873788"/>
          <c:w val="0.81860192475940519"/>
          <c:h val="0.62066656211455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List1!$K$3</c:f>
              <c:strCache>
                <c:ptCount val="1"/>
                <c:pt idx="0">
                  <c:v>otroci Zala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List1!$J$4:$J$28</c:f>
              <c:strCache>
                <c:ptCount val="25"/>
                <c:pt idx="0">
                  <c:v>1994/95</c:v>
                </c:pt>
                <c:pt idx="1">
                  <c:v>1995/96</c:v>
                </c:pt>
                <c:pt idx="2">
                  <c:v>1996/97</c:v>
                </c:pt>
                <c:pt idx="3">
                  <c:v>1997/98</c:v>
                </c:pt>
                <c:pt idx="4">
                  <c:v>1998/99</c:v>
                </c:pt>
                <c:pt idx="5">
                  <c:v>1999/2000</c:v>
                </c:pt>
                <c:pt idx="6">
                  <c:v>2000/01</c:v>
                </c:pt>
                <c:pt idx="7">
                  <c:v>2001/02</c:v>
                </c:pt>
                <c:pt idx="8">
                  <c:v>2002/03</c:v>
                </c:pt>
                <c:pt idx="9">
                  <c:v>2003/04</c:v>
                </c:pt>
                <c:pt idx="10">
                  <c:v>2004/05</c:v>
                </c:pt>
                <c:pt idx="11">
                  <c:v>2005/06</c:v>
                </c:pt>
                <c:pt idx="12">
                  <c:v>2006/07</c:v>
                </c:pt>
                <c:pt idx="13">
                  <c:v>2007/08</c:v>
                </c:pt>
                <c:pt idx="14">
                  <c:v>2008/09</c:v>
                </c:pt>
                <c:pt idx="15">
                  <c:v>2009/10</c:v>
                </c:pt>
                <c:pt idx="16">
                  <c:v>2010/11</c:v>
                </c:pt>
                <c:pt idx="17">
                  <c:v>2011/12</c:v>
                </c:pt>
                <c:pt idx="18">
                  <c:v>2012/13</c:v>
                </c:pt>
                <c:pt idx="19">
                  <c:v>2013/14</c:v>
                </c:pt>
                <c:pt idx="20">
                  <c:v>2014/15</c:v>
                </c:pt>
                <c:pt idx="21">
                  <c:v>2015/16</c:v>
                </c:pt>
                <c:pt idx="22">
                  <c:v>2016/17</c:v>
                </c:pt>
                <c:pt idx="23">
                  <c:v>2017/18</c:v>
                </c:pt>
                <c:pt idx="24">
                  <c:v>2018/19</c:v>
                </c:pt>
              </c:strCache>
            </c:strRef>
          </c:cat>
          <c:val>
            <c:numRef>
              <c:f>List1!$K$4:$K$28</c:f>
              <c:numCache>
                <c:formatCode>General</c:formatCode>
                <c:ptCount val="25"/>
                <c:pt idx="0">
                  <c:v>88</c:v>
                </c:pt>
                <c:pt idx="1">
                  <c:v>90</c:v>
                </c:pt>
                <c:pt idx="2">
                  <c:v>93</c:v>
                </c:pt>
                <c:pt idx="3">
                  <c:v>87</c:v>
                </c:pt>
                <c:pt idx="4">
                  <c:v>94</c:v>
                </c:pt>
                <c:pt idx="5">
                  <c:v>120</c:v>
                </c:pt>
                <c:pt idx="6">
                  <c:v>145</c:v>
                </c:pt>
                <c:pt idx="7">
                  <c:v>127</c:v>
                </c:pt>
                <c:pt idx="8">
                  <c:v>129</c:v>
                </c:pt>
                <c:pt idx="9">
                  <c:v>146</c:v>
                </c:pt>
                <c:pt idx="10">
                  <c:v>144</c:v>
                </c:pt>
                <c:pt idx="11">
                  <c:v>143</c:v>
                </c:pt>
                <c:pt idx="12">
                  <c:v>137</c:v>
                </c:pt>
                <c:pt idx="13">
                  <c:v>155</c:v>
                </c:pt>
                <c:pt idx="14">
                  <c:v>180</c:v>
                </c:pt>
                <c:pt idx="15">
                  <c:v>190</c:v>
                </c:pt>
                <c:pt idx="16">
                  <c:v>223</c:v>
                </c:pt>
                <c:pt idx="17">
                  <c:v>241</c:v>
                </c:pt>
                <c:pt idx="18">
                  <c:v>244</c:v>
                </c:pt>
                <c:pt idx="19">
                  <c:v>232</c:v>
                </c:pt>
                <c:pt idx="20">
                  <c:v>248</c:v>
                </c:pt>
                <c:pt idx="21">
                  <c:v>227</c:v>
                </c:pt>
                <c:pt idx="22">
                  <c:v>245</c:v>
                </c:pt>
                <c:pt idx="23">
                  <c:v>240</c:v>
                </c:pt>
                <c:pt idx="24">
                  <c:v>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05-4D28-8FDB-433DF9F27EEC}"/>
            </c:ext>
          </c:extLst>
        </c:ser>
        <c:ser>
          <c:idx val="1"/>
          <c:order val="1"/>
          <c:tx>
            <c:strRef>
              <c:f>List1!$L$3</c:f>
              <c:strCache>
                <c:ptCount val="1"/>
                <c:pt idx="0">
                  <c:v>otroci Agata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List1!$J$4:$J$28</c:f>
              <c:strCache>
                <c:ptCount val="25"/>
                <c:pt idx="0">
                  <c:v>1994/95</c:v>
                </c:pt>
                <c:pt idx="1">
                  <c:v>1995/96</c:v>
                </c:pt>
                <c:pt idx="2">
                  <c:v>1996/97</c:v>
                </c:pt>
                <c:pt idx="3">
                  <c:v>1997/98</c:v>
                </c:pt>
                <c:pt idx="4">
                  <c:v>1998/99</c:v>
                </c:pt>
                <c:pt idx="5">
                  <c:v>1999/2000</c:v>
                </c:pt>
                <c:pt idx="6">
                  <c:v>2000/01</c:v>
                </c:pt>
                <c:pt idx="7">
                  <c:v>2001/02</c:v>
                </c:pt>
                <c:pt idx="8">
                  <c:v>2002/03</c:v>
                </c:pt>
                <c:pt idx="9">
                  <c:v>2003/04</c:v>
                </c:pt>
                <c:pt idx="10">
                  <c:v>2004/05</c:v>
                </c:pt>
                <c:pt idx="11">
                  <c:v>2005/06</c:v>
                </c:pt>
                <c:pt idx="12">
                  <c:v>2006/07</c:v>
                </c:pt>
                <c:pt idx="13">
                  <c:v>2007/08</c:v>
                </c:pt>
                <c:pt idx="14">
                  <c:v>2008/09</c:v>
                </c:pt>
                <c:pt idx="15">
                  <c:v>2009/10</c:v>
                </c:pt>
                <c:pt idx="16">
                  <c:v>2010/11</c:v>
                </c:pt>
                <c:pt idx="17">
                  <c:v>2011/12</c:v>
                </c:pt>
                <c:pt idx="18">
                  <c:v>2012/13</c:v>
                </c:pt>
                <c:pt idx="19">
                  <c:v>2013/14</c:v>
                </c:pt>
                <c:pt idx="20">
                  <c:v>2014/15</c:v>
                </c:pt>
                <c:pt idx="21">
                  <c:v>2015/16</c:v>
                </c:pt>
                <c:pt idx="22">
                  <c:v>2016/17</c:v>
                </c:pt>
                <c:pt idx="23">
                  <c:v>2017/18</c:v>
                </c:pt>
                <c:pt idx="24">
                  <c:v>2018/19</c:v>
                </c:pt>
              </c:strCache>
            </c:strRef>
          </c:cat>
          <c:val>
            <c:numRef>
              <c:f>List1!$L$4:$L$28</c:f>
              <c:numCache>
                <c:formatCode>General</c:formatCode>
                <c:ptCount val="25"/>
                <c:pt idx="0">
                  <c:v>49</c:v>
                </c:pt>
                <c:pt idx="1">
                  <c:v>57</c:v>
                </c:pt>
                <c:pt idx="2">
                  <c:v>60</c:v>
                </c:pt>
                <c:pt idx="3">
                  <c:v>60</c:v>
                </c:pt>
                <c:pt idx="4">
                  <c:v>72</c:v>
                </c:pt>
                <c:pt idx="5">
                  <c:v>90</c:v>
                </c:pt>
                <c:pt idx="6">
                  <c:v>95</c:v>
                </c:pt>
                <c:pt idx="7">
                  <c:v>99</c:v>
                </c:pt>
                <c:pt idx="8">
                  <c:v>115</c:v>
                </c:pt>
                <c:pt idx="9">
                  <c:v>93</c:v>
                </c:pt>
                <c:pt idx="10">
                  <c:v>95</c:v>
                </c:pt>
                <c:pt idx="11">
                  <c:v>93</c:v>
                </c:pt>
                <c:pt idx="12">
                  <c:v>94</c:v>
                </c:pt>
                <c:pt idx="13">
                  <c:v>114</c:v>
                </c:pt>
                <c:pt idx="14">
                  <c:v>130</c:v>
                </c:pt>
                <c:pt idx="15">
                  <c:v>170</c:v>
                </c:pt>
                <c:pt idx="16">
                  <c:v>161</c:v>
                </c:pt>
                <c:pt idx="17">
                  <c:v>175</c:v>
                </c:pt>
                <c:pt idx="18">
                  <c:v>172</c:v>
                </c:pt>
                <c:pt idx="19">
                  <c:v>174</c:v>
                </c:pt>
                <c:pt idx="20">
                  <c:v>174</c:v>
                </c:pt>
                <c:pt idx="21">
                  <c:v>178</c:v>
                </c:pt>
                <c:pt idx="22">
                  <c:v>175</c:v>
                </c:pt>
                <c:pt idx="23">
                  <c:v>181</c:v>
                </c:pt>
                <c:pt idx="24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05-4D28-8FDB-433DF9F27E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42614431"/>
        <c:axId val="2101710623"/>
      </c:barChart>
      <c:lineChart>
        <c:grouping val="standard"/>
        <c:varyColors val="0"/>
        <c:ser>
          <c:idx val="2"/>
          <c:order val="2"/>
          <c:tx>
            <c:strRef>
              <c:f>List1!$M$3</c:f>
              <c:strCache>
                <c:ptCount val="1"/>
                <c:pt idx="0">
                  <c:v>oddelki Zala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List1!$J$4:$J$28</c:f>
              <c:strCache>
                <c:ptCount val="25"/>
                <c:pt idx="0">
                  <c:v>1994/95</c:v>
                </c:pt>
                <c:pt idx="1">
                  <c:v>1995/96</c:v>
                </c:pt>
                <c:pt idx="2">
                  <c:v>1996/97</c:v>
                </c:pt>
                <c:pt idx="3">
                  <c:v>1997/98</c:v>
                </c:pt>
                <c:pt idx="4">
                  <c:v>1998/99</c:v>
                </c:pt>
                <c:pt idx="5">
                  <c:v>1999/2000</c:v>
                </c:pt>
                <c:pt idx="6">
                  <c:v>2000/01</c:v>
                </c:pt>
                <c:pt idx="7">
                  <c:v>2001/02</c:v>
                </c:pt>
                <c:pt idx="8">
                  <c:v>2002/03</c:v>
                </c:pt>
                <c:pt idx="9">
                  <c:v>2003/04</c:v>
                </c:pt>
                <c:pt idx="10">
                  <c:v>2004/05</c:v>
                </c:pt>
                <c:pt idx="11">
                  <c:v>2005/06</c:v>
                </c:pt>
                <c:pt idx="12">
                  <c:v>2006/07</c:v>
                </c:pt>
                <c:pt idx="13">
                  <c:v>2007/08</c:v>
                </c:pt>
                <c:pt idx="14">
                  <c:v>2008/09</c:v>
                </c:pt>
                <c:pt idx="15">
                  <c:v>2009/10</c:v>
                </c:pt>
                <c:pt idx="16">
                  <c:v>2010/11</c:v>
                </c:pt>
                <c:pt idx="17">
                  <c:v>2011/12</c:v>
                </c:pt>
                <c:pt idx="18">
                  <c:v>2012/13</c:v>
                </c:pt>
                <c:pt idx="19">
                  <c:v>2013/14</c:v>
                </c:pt>
                <c:pt idx="20">
                  <c:v>2014/15</c:v>
                </c:pt>
                <c:pt idx="21">
                  <c:v>2015/16</c:v>
                </c:pt>
                <c:pt idx="22">
                  <c:v>2016/17</c:v>
                </c:pt>
                <c:pt idx="23">
                  <c:v>2017/18</c:v>
                </c:pt>
                <c:pt idx="24">
                  <c:v>2018/19</c:v>
                </c:pt>
              </c:strCache>
            </c:strRef>
          </c:cat>
          <c:val>
            <c:numRef>
              <c:f>List1!$M$4:$M$28</c:f>
              <c:numCache>
                <c:formatCode>General</c:formatCode>
                <c:ptCount val="2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6</c:v>
                </c:pt>
                <c:pt idx="8">
                  <c:v>6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9</c:v>
                </c:pt>
                <c:pt idx="14">
                  <c:v>9</c:v>
                </c:pt>
                <c:pt idx="15">
                  <c:v>10</c:v>
                </c:pt>
                <c:pt idx="16">
                  <c:v>13</c:v>
                </c:pt>
                <c:pt idx="17">
                  <c:v>13</c:v>
                </c:pt>
                <c:pt idx="18">
                  <c:v>13</c:v>
                </c:pt>
                <c:pt idx="19">
                  <c:v>13</c:v>
                </c:pt>
                <c:pt idx="20">
                  <c:v>13</c:v>
                </c:pt>
                <c:pt idx="21">
                  <c:v>13</c:v>
                </c:pt>
                <c:pt idx="22">
                  <c:v>13</c:v>
                </c:pt>
                <c:pt idx="23">
                  <c:v>13</c:v>
                </c:pt>
                <c:pt idx="24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005-4D28-8FDB-433DF9F27EEC}"/>
            </c:ext>
          </c:extLst>
        </c:ser>
        <c:ser>
          <c:idx val="3"/>
          <c:order val="3"/>
          <c:tx>
            <c:strRef>
              <c:f>List1!$N$3</c:f>
              <c:strCache>
                <c:ptCount val="1"/>
                <c:pt idx="0">
                  <c:v>oddelki Agata</c:v>
                </c:pt>
              </c:strCache>
            </c:strRef>
          </c:tx>
          <c:spPr>
            <a:ln w="28575" cap="rnd">
              <a:solidFill>
                <a:schemeClr val="tx1">
                  <a:lumMod val="75000"/>
                  <a:lumOff val="2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List1!$J$4:$J$28</c:f>
              <c:strCache>
                <c:ptCount val="25"/>
                <c:pt idx="0">
                  <c:v>1994/95</c:v>
                </c:pt>
                <c:pt idx="1">
                  <c:v>1995/96</c:v>
                </c:pt>
                <c:pt idx="2">
                  <c:v>1996/97</c:v>
                </c:pt>
                <c:pt idx="3">
                  <c:v>1997/98</c:v>
                </c:pt>
                <c:pt idx="4">
                  <c:v>1998/99</c:v>
                </c:pt>
                <c:pt idx="5">
                  <c:v>1999/2000</c:v>
                </c:pt>
                <c:pt idx="6">
                  <c:v>2000/01</c:v>
                </c:pt>
                <c:pt idx="7">
                  <c:v>2001/02</c:v>
                </c:pt>
                <c:pt idx="8">
                  <c:v>2002/03</c:v>
                </c:pt>
                <c:pt idx="9">
                  <c:v>2003/04</c:v>
                </c:pt>
                <c:pt idx="10">
                  <c:v>2004/05</c:v>
                </c:pt>
                <c:pt idx="11">
                  <c:v>2005/06</c:v>
                </c:pt>
                <c:pt idx="12">
                  <c:v>2006/07</c:v>
                </c:pt>
                <c:pt idx="13">
                  <c:v>2007/08</c:v>
                </c:pt>
                <c:pt idx="14">
                  <c:v>2008/09</c:v>
                </c:pt>
                <c:pt idx="15">
                  <c:v>2009/10</c:v>
                </c:pt>
                <c:pt idx="16">
                  <c:v>2010/11</c:v>
                </c:pt>
                <c:pt idx="17">
                  <c:v>2011/12</c:v>
                </c:pt>
                <c:pt idx="18">
                  <c:v>2012/13</c:v>
                </c:pt>
                <c:pt idx="19">
                  <c:v>2013/14</c:v>
                </c:pt>
                <c:pt idx="20">
                  <c:v>2014/15</c:v>
                </c:pt>
                <c:pt idx="21">
                  <c:v>2015/16</c:v>
                </c:pt>
                <c:pt idx="22">
                  <c:v>2016/17</c:v>
                </c:pt>
                <c:pt idx="23">
                  <c:v>2017/18</c:v>
                </c:pt>
                <c:pt idx="24">
                  <c:v>2018/19</c:v>
                </c:pt>
              </c:strCache>
            </c:strRef>
          </c:cat>
          <c:val>
            <c:numRef>
              <c:f>List1!$N$4:$N$28</c:f>
              <c:numCache>
                <c:formatCode>General</c:formatCode>
                <c:ptCount val="2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10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11</c:v>
                </c:pt>
                <c:pt idx="20">
                  <c:v>11</c:v>
                </c:pt>
                <c:pt idx="21">
                  <c:v>11</c:v>
                </c:pt>
                <c:pt idx="22">
                  <c:v>11</c:v>
                </c:pt>
                <c:pt idx="23">
                  <c:v>11</c:v>
                </c:pt>
                <c:pt idx="24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005-4D28-8FDB-433DF9F27E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7921983"/>
        <c:axId val="2101721855"/>
      </c:lineChart>
      <c:catAx>
        <c:axId val="242614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01710623"/>
        <c:crosses val="autoZero"/>
        <c:auto val="1"/>
        <c:lblAlgn val="ctr"/>
        <c:lblOffset val="100"/>
        <c:noMultiLvlLbl val="0"/>
      </c:catAx>
      <c:valAx>
        <c:axId val="2101710623"/>
        <c:scaling>
          <c:orientation val="minMax"/>
          <c:max val="2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b="1"/>
                  <a:t>otroci</a:t>
                </a:r>
              </a:p>
            </c:rich>
          </c:tx>
          <c:layout>
            <c:manualLayout>
              <c:xMode val="edge"/>
              <c:yMode val="edge"/>
              <c:x val="4.4444444444444446E-2"/>
              <c:y val="3.777572087976365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42614431"/>
        <c:crosses val="autoZero"/>
        <c:crossBetween val="between"/>
      </c:valAx>
      <c:valAx>
        <c:axId val="2101721855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b="1"/>
                  <a:t>oddelki</a:t>
                </a:r>
              </a:p>
            </c:rich>
          </c:tx>
          <c:layout>
            <c:manualLayout>
              <c:xMode val="edge"/>
              <c:yMode val="edge"/>
              <c:x val="0.87227777777777771"/>
              <c:y val="3.441133274275517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87921983"/>
        <c:crosses val="max"/>
        <c:crossBetween val="between"/>
      </c:valAx>
      <c:catAx>
        <c:axId val="38792198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0172185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b="1"/>
              <a:t>Prvošolčki</a:t>
            </a:r>
          </a:p>
        </c:rich>
      </c:tx>
      <c:layout>
        <c:manualLayout>
          <c:xMode val="edge"/>
          <c:yMode val="edge"/>
          <c:x val="0.40853785337249565"/>
          <c:y val="2.77776891294450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8.0478721145414364E-2"/>
          <c:y val="0.12527152984328394"/>
          <c:w val="0.88894122983019197"/>
          <c:h val="0.55970559117450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List1!$M$36</c:f>
              <c:strCache>
                <c:ptCount val="1"/>
                <c:pt idx="0">
                  <c:v>OŠ Ivana Tavčarja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List1!$L$37:$L$57</c:f>
              <c:strCache>
                <c:ptCount val="21"/>
                <c:pt idx="0">
                  <c:v>1998/99</c:v>
                </c:pt>
                <c:pt idx="1">
                  <c:v>1999/2000</c:v>
                </c:pt>
                <c:pt idx="2">
                  <c:v>2000/01</c:v>
                </c:pt>
                <c:pt idx="3">
                  <c:v>2001/02</c:v>
                </c:pt>
                <c:pt idx="4">
                  <c:v>2002/03</c:v>
                </c:pt>
                <c:pt idx="5">
                  <c:v>2003/04*</c:v>
                </c:pt>
                <c:pt idx="6">
                  <c:v>2004/05</c:v>
                </c:pt>
                <c:pt idx="7">
                  <c:v>2005/06</c:v>
                </c:pt>
                <c:pt idx="8">
                  <c:v>2006/07</c:v>
                </c:pt>
                <c:pt idx="9">
                  <c:v>2007/08</c:v>
                </c:pt>
                <c:pt idx="10">
                  <c:v>2008/09</c:v>
                </c:pt>
                <c:pt idx="11">
                  <c:v>2009/10</c:v>
                </c:pt>
                <c:pt idx="12">
                  <c:v>2010/11</c:v>
                </c:pt>
                <c:pt idx="13">
                  <c:v>2011/12</c:v>
                </c:pt>
                <c:pt idx="14">
                  <c:v>2012/13</c:v>
                </c:pt>
                <c:pt idx="15">
                  <c:v>2013/14</c:v>
                </c:pt>
                <c:pt idx="16">
                  <c:v>2014/15</c:v>
                </c:pt>
                <c:pt idx="17">
                  <c:v>2015/16</c:v>
                </c:pt>
                <c:pt idx="18">
                  <c:v>2016/17</c:v>
                </c:pt>
                <c:pt idx="19">
                  <c:v>2017/18</c:v>
                </c:pt>
                <c:pt idx="20">
                  <c:v>2018/19</c:v>
                </c:pt>
              </c:strCache>
            </c:strRef>
          </c:cat>
          <c:val>
            <c:numRef>
              <c:f>List1!$M$37:$M$57</c:f>
              <c:numCache>
                <c:formatCode>General</c:formatCode>
                <c:ptCount val="21"/>
                <c:pt idx="0">
                  <c:v>54</c:v>
                </c:pt>
                <c:pt idx="1">
                  <c:v>44</c:v>
                </c:pt>
                <c:pt idx="2">
                  <c:v>52</c:v>
                </c:pt>
                <c:pt idx="3">
                  <c:v>72</c:v>
                </c:pt>
                <c:pt idx="4">
                  <c:v>73</c:v>
                </c:pt>
                <c:pt idx="5">
                  <c:v>65</c:v>
                </c:pt>
                <c:pt idx="6">
                  <c:v>65</c:v>
                </c:pt>
                <c:pt idx="7">
                  <c:v>66</c:v>
                </c:pt>
                <c:pt idx="8">
                  <c:v>70</c:v>
                </c:pt>
                <c:pt idx="9">
                  <c:v>65</c:v>
                </c:pt>
                <c:pt idx="10">
                  <c:v>64</c:v>
                </c:pt>
                <c:pt idx="11">
                  <c:v>61</c:v>
                </c:pt>
                <c:pt idx="12">
                  <c:v>62</c:v>
                </c:pt>
                <c:pt idx="13">
                  <c:v>62</c:v>
                </c:pt>
                <c:pt idx="14">
                  <c:v>64</c:v>
                </c:pt>
                <c:pt idx="15">
                  <c:v>70</c:v>
                </c:pt>
                <c:pt idx="16">
                  <c:v>74</c:v>
                </c:pt>
                <c:pt idx="17">
                  <c:v>69</c:v>
                </c:pt>
                <c:pt idx="18">
                  <c:v>80</c:v>
                </c:pt>
                <c:pt idx="19">
                  <c:v>71</c:v>
                </c:pt>
                <c:pt idx="2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E2-4B06-BAAF-16152A42CD82}"/>
            </c:ext>
          </c:extLst>
        </c:ser>
        <c:ser>
          <c:idx val="1"/>
          <c:order val="1"/>
          <c:tx>
            <c:strRef>
              <c:f>List1!$N$36</c:f>
              <c:strCache>
                <c:ptCount val="1"/>
                <c:pt idx="0">
                  <c:v>OŠ Poljane (*uvedba devetletke, zato sta bili vpisani dve generaciji)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List1!$L$37:$L$57</c:f>
              <c:strCache>
                <c:ptCount val="21"/>
                <c:pt idx="0">
                  <c:v>1998/99</c:v>
                </c:pt>
                <c:pt idx="1">
                  <c:v>1999/2000</c:v>
                </c:pt>
                <c:pt idx="2">
                  <c:v>2000/01</c:v>
                </c:pt>
                <c:pt idx="3">
                  <c:v>2001/02</c:v>
                </c:pt>
                <c:pt idx="4">
                  <c:v>2002/03</c:v>
                </c:pt>
                <c:pt idx="5">
                  <c:v>2003/04*</c:v>
                </c:pt>
                <c:pt idx="6">
                  <c:v>2004/05</c:v>
                </c:pt>
                <c:pt idx="7">
                  <c:v>2005/06</c:v>
                </c:pt>
                <c:pt idx="8">
                  <c:v>2006/07</c:v>
                </c:pt>
                <c:pt idx="9">
                  <c:v>2007/08</c:v>
                </c:pt>
                <c:pt idx="10">
                  <c:v>2008/09</c:v>
                </c:pt>
                <c:pt idx="11">
                  <c:v>2009/10</c:v>
                </c:pt>
                <c:pt idx="12">
                  <c:v>2010/11</c:v>
                </c:pt>
                <c:pt idx="13">
                  <c:v>2011/12</c:v>
                </c:pt>
                <c:pt idx="14">
                  <c:v>2012/13</c:v>
                </c:pt>
                <c:pt idx="15">
                  <c:v>2013/14</c:v>
                </c:pt>
                <c:pt idx="16">
                  <c:v>2014/15</c:v>
                </c:pt>
                <c:pt idx="17">
                  <c:v>2015/16</c:v>
                </c:pt>
                <c:pt idx="18">
                  <c:v>2016/17</c:v>
                </c:pt>
                <c:pt idx="19">
                  <c:v>2017/18</c:v>
                </c:pt>
                <c:pt idx="20">
                  <c:v>2018/19</c:v>
                </c:pt>
              </c:strCache>
            </c:strRef>
          </c:cat>
          <c:val>
            <c:numRef>
              <c:f>List1!$N$37:$N$57</c:f>
              <c:numCache>
                <c:formatCode>General</c:formatCode>
                <c:ptCount val="21"/>
                <c:pt idx="0">
                  <c:v>33</c:v>
                </c:pt>
                <c:pt idx="1">
                  <c:v>39</c:v>
                </c:pt>
                <c:pt idx="2">
                  <c:v>25</c:v>
                </c:pt>
                <c:pt idx="3">
                  <c:v>50</c:v>
                </c:pt>
                <c:pt idx="4">
                  <c:v>39</c:v>
                </c:pt>
                <c:pt idx="5">
                  <c:v>75</c:v>
                </c:pt>
                <c:pt idx="6">
                  <c:v>35</c:v>
                </c:pt>
                <c:pt idx="7">
                  <c:v>32</c:v>
                </c:pt>
                <c:pt idx="8">
                  <c:v>41</c:v>
                </c:pt>
                <c:pt idx="9">
                  <c:v>30</c:v>
                </c:pt>
                <c:pt idx="10">
                  <c:v>35</c:v>
                </c:pt>
                <c:pt idx="11">
                  <c:v>29</c:v>
                </c:pt>
                <c:pt idx="12">
                  <c:v>31</c:v>
                </c:pt>
                <c:pt idx="13">
                  <c:v>38</c:v>
                </c:pt>
                <c:pt idx="14">
                  <c:v>42</c:v>
                </c:pt>
                <c:pt idx="15">
                  <c:v>43</c:v>
                </c:pt>
                <c:pt idx="16">
                  <c:v>46</c:v>
                </c:pt>
                <c:pt idx="17">
                  <c:v>45</c:v>
                </c:pt>
                <c:pt idx="18">
                  <c:v>49</c:v>
                </c:pt>
                <c:pt idx="19">
                  <c:v>52</c:v>
                </c:pt>
                <c:pt idx="2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E2-4B06-BAAF-16152A42C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9352463"/>
        <c:axId val="2102925487"/>
      </c:barChart>
      <c:catAx>
        <c:axId val="2093524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02925487"/>
        <c:crosses val="autoZero"/>
        <c:auto val="1"/>
        <c:lblAlgn val="ctr"/>
        <c:lblOffset val="100"/>
        <c:noMultiLvlLbl val="0"/>
      </c:catAx>
      <c:valAx>
        <c:axId val="21029254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b="1"/>
                  <a:t>otroci</a:t>
                </a:r>
              </a:p>
            </c:rich>
          </c:tx>
          <c:layout>
            <c:manualLayout>
              <c:xMode val="edge"/>
              <c:yMode val="edge"/>
              <c:x val="2.2240035654104404E-2"/>
              <c:y val="4.711056078226125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093524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 anchor="t" anchorCtr="0"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Bizovičar</dc:creator>
  <cp:keywords/>
  <dc:description/>
  <cp:lastModifiedBy>Damjana Peternelj</cp:lastModifiedBy>
  <cp:revision>2</cp:revision>
  <dcterms:created xsi:type="dcterms:W3CDTF">2019-06-11T10:29:00Z</dcterms:created>
  <dcterms:modified xsi:type="dcterms:W3CDTF">2019-06-11T10:29:00Z</dcterms:modified>
</cp:coreProperties>
</file>